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56" w:rsidRPr="00BC2349" w:rsidRDefault="00280756" w:rsidP="00BC2349">
      <w:pPr>
        <w:numPr>
          <w:ilvl w:val="0"/>
          <w:numId w:val="1"/>
        </w:numPr>
        <w:suppressAutoHyphens/>
        <w:spacing w:after="0" w:line="100" w:lineRule="atLeast"/>
        <w:jc w:val="both"/>
        <w:rPr>
          <w:rFonts w:ascii="Times New Roman" w:hAnsi="Times New Roman"/>
          <w:b/>
          <w:kern w:val="1"/>
          <w:sz w:val="24"/>
          <w:szCs w:val="24"/>
          <w:lang w:eastAsia="ar-SA"/>
        </w:rPr>
      </w:pPr>
      <w:r w:rsidRPr="00BC2349">
        <w:rPr>
          <w:rFonts w:ascii="Times New Roman" w:hAnsi="Times New Roman"/>
          <w:b/>
          <w:kern w:val="1"/>
          <w:sz w:val="24"/>
          <w:szCs w:val="24"/>
          <w:lang w:eastAsia="ar-SA"/>
        </w:rPr>
        <w:t>sz. melléklet - Házirend</w:t>
      </w:r>
    </w:p>
    <w:p w:rsidR="00280756" w:rsidRPr="00BC2349" w:rsidRDefault="00280756" w:rsidP="00BC2349">
      <w:pPr>
        <w:spacing w:after="0" w:line="240" w:lineRule="auto"/>
        <w:rPr>
          <w:rFonts w:ascii="Times New Roman" w:hAnsi="Times New Roman"/>
          <w:b/>
          <w:sz w:val="32"/>
          <w:szCs w:val="32"/>
          <w:lang w:eastAsia="hu-HU"/>
        </w:rPr>
      </w:pPr>
    </w:p>
    <w:p w:rsidR="00280756" w:rsidRPr="00BC2349" w:rsidRDefault="00280756" w:rsidP="00BC2349">
      <w:pPr>
        <w:spacing w:after="0" w:line="240" w:lineRule="auto"/>
        <w:jc w:val="center"/>
        <w:rPr>
          <w:rFonts w:ascii="Times New Roman" w:hAnsi="Times New Roman"/>
          <w:b/>
          <w:sz w:val="32"/>
          <w:szCs w:val="32"/>
          <w:lang w:eastAsia="hu-HU"/>
        </w:rPr>
      </w:pPr>
    </w:p>
    <w:p w:rsidR="00280756" w:rsidRPr="00BC2349" w:rsidRDefault="00280756" w:rsidP="00BC2349">
      <w:pPr>
        <w:spacing w:after="0" w:line="240" w:lineRule="auto"/>
        <w:jc w:val="both"/>
        <w:rPr>
          <w:rFonts w:ascii="Times New Roman" w:hAnsi="Times New Roman"/>
          <w:b/>
          <w:sz w:val="8"/>
          <w:szCs w:val="8"/>
          <w:lang w:eastAsia="hu-HU"/>
        </w:rPr>
      </w:pP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Az uszodában egyéni vendégek, a nyitvatartási időn belül, csak érvényes jegy, vagy bérlet ellenében tartózkodhatnak. A belépőjegy és bérlet személyre szóló, át nem ruházható. A jegypénztárban váltott jegy csak a váltás helyén, csak a váltás napján és csak arra a szolgáltatásra érvényes, amelyre váltották.</w:t>
      </w:r>
    </w:p>
    <w:p w:rsidR="00280756" w:rsidRPr="00BC2349" w:rsidRDefault="00280756" w:rsidP="00BC2349">
      <w:pPr>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 xml:space="preserve">      A csoportok az üzemelési tervben, szereplő időpontokban és létszámban léphetnek be.</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jegyek, bérletek áráról, a figyelembe vehető kedvezmények köréről, mértékéről a mindenkor érvényes szolgáltatások és árak jegyzéke rendelkezik, amelyet vendégek számára jól látható helyre kell elhelyezni, a szolgáltatást igénybe vevők megfelelő tájékoztatása érdekében.</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 xml:space="preserve">Az uszodát és a szolgáltatásokat mindenki csak saját felelősségére és veszélyére veheti igénybe. 6 éven aluli, továbbá úszni nem tudó 14 éven aluli gyermek csak felnőtt felügyelete mellett veheti igénybe az uszoda szolgáltatásait. </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Tanmedencét 14 éven aluli gyermekek vehetik igénybe.</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Fertőző vagy bőrbetegségben szenvedők az uszodát és szolgáltatásait nem vehetik igénybe.</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Ittas, kábítószer-, gyógyszer hatása alatt álló személy az uszodában nem tartózkodhat, részére az uszoda dolgozói minden szolgáltatást kötelesek megtagadni.</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 xml:space="preserve">A csoportok kísérő tanárai, illetve vezetői az öltözőket megérkezéskor átveszik, majd távozás előtt átadják az uszoda képviselőjének, aki ellenőrzi a berendezési és felszerelési tárgyak épségét. </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Aki az uszoda felszerelési, berendezési tárgyaiban szándékosan, vagy gondatlanul kárt okoz, attól az üzemeltető a kár megtérítését követelheti, ezen felül szándékosság esetén, tőle minden szolgáltatás azonnal megvonható, valamint az uszoda teljes területéről véglegesen kitiltásra kerül.</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Pénztárzárás az uszoda zárását megelőzően fél órával előbb történik.  A medencét a hivatalos zárórát megelőzően negyed órával előbb el kell hagyni.</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Az üzemidőt az uszoda vezetősége indokolt esetben megváltoztathatja (műszaki hiba, energia, vízhiány, stb.).</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Az uszoda dolgozói (a pénztáros kivételével) pénzt jegyváltás céljából nem fogadhatnak el.</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Vásárlók könyve a pénztárnál áll a vendégek rendelkezésére.</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Az uszoda egész területén őrizetlenül hagyott tárgyak elvesztéséből, megrongálódásából (ideértve az  öltözőkben, várókban elhelyezetteket is) származó károkért az uszoda vezetősége felelősséget nem vállal.</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Kérjük, hogy a talált tárgyakat az uszodavezetőnél található „Talált tárgyak naplója”-ba történő bejegyzés mellett leadni szíveskedjenek.</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120 cm-nél nagyobb vízmélységű medencét (úszómedence) csak úszni tudók vehetik igénybe.</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Az uszodamester ill. az uszoda vezető feladata a Házirendben foglalt szabályok vendégekkel, dolgozókkal való betartatása. Aki a házirend bármely pontját megszegi, tőle minden szolgáltatás azonnal megvonható, valamint fél év időtartalomra az uszoda teljes területéről kitiltásra kerül. Az intézmény rendjének fenntartása érdekében szükség esetén jogosult hatósági személy segítségét kérni.</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házirend megsértésének minősül az is aki más vendéget/ket akadályoz vagy zavar az uszoda szolgáltatásainak igénybevétele közben, tőle minden szolgáltatás azonnal megvonható, valamint fél év időtartalomra az uszoda teljes területéről kitiltásra kerül.</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Tanuszoda szolgáltatásait csak megfelelő (úszáshoz tervezett úszónadrág, fürdőruha, úszósapka,és tiszta váltó papucs) ruházatban vehetik igénybe.</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 xml:space="preserve">Az öltőző szekrények kulcsainak elhagyásáért záranként </w:t>
      </w:r>
      <w:smartTag w:uri="urn:schemas-microsoft-com:office:smarttags" w:element="metricconverter">
        <w:smartTagPr>
          <w:attr w:name="ProductID" w:val="2500 Ft"/>
        </w:smartTagPr>
        <w:r w:rsidRPr="00BC2349">
          <w:rPr>
            <w:rFonts w:ascii="Times New Roman" w:hAnsi="Times New Roman"/>
            <w:sz w:val="24"/>
            <w:szCs w:val="24"/>
            <w:lang w:eastAsia="hu-HU"/>
          </w:rPr>
          <w:t>2500 Ft</w:t>
        </w:r>
      </w:smartTag>
      <w:r w:rsidRPr="00BC2349">
        <w:rPr>
          <w:rFonts w:ascii="Times New Roman" w:hAnsi="Times New Roman"/>
          <w:sz w:val="24"/>
          <w:szCs w:val="24"/>
          <w:lang w:eastAsia="hu-HU"/>
        </w:rPr>
        <w:t xml:space="preserve"> díjat kell fizetni! Amennyiben nem tesz, eleget fizetési kötelezettségének abban az esetben az uszoda teljes területéről kitiltásra kerül!</w:t>
      </w:r>
    </w:p>
    <w:p w:rsidR="00280756" w:rsidRPr="00BC2349" w:rsidRDefault="00280756" w:rsidP="00BC2349">
      <w:pPr>
        <w:numPr>
          <w:ilvl w:val="0"/>
          <w:numId w:val="3"/>
        </w:numPr>
        <w:suppressAutoHyphens/>
        <w:spacing w:after="0" w:line="240" w:lineRule="auto"/>
        <w:jc w:val="both"/>
        <w:rPr>
          <w:rFonts w:ascii="Times New Roman" w:hAnsi="Times New Roman"/>
          <w:sz w:val="24"/>
          <w:szCs w:val="24"/>
          <w:lang w:eastAsia="hu-HU"/>
        </w:rPr>
      </w:pPr>
      <w:r w:rsidRPr="00BC2349">
        <w:rPr>
          <w:rFonts w:ascii="Times New Roman" w:hAnsi="Times New Roman"/>
          <w:sz w:val="24"/>
          <w:szCs w:val="24"/>
          <w:lang w:eastAsia="hu-HU"/>
        </w:rPr>
        <w:t>A Tanuszodában bérelt úszósapka elhagyása esetén 600Ft térítési díjat kell fizetni!</w:t>
      </w:r>
    </w:p>
    <w:p w:rsidR="00280756" w:rsidRPr="00BC2349" w:rsidRDefault="00280756" w:rsidP="00BC2349">
      <w:pPr>
        <w:spacing w:after="0" w:line="240" w:lineRule="auto"/>
        <w:ind w:left="360"/>
        <w:jc w:val="both"/>
        <w:rPr>
          <w:rFonts w:ascii="Times New Roman" w:hAnsi="Times New Roman"/>
          <w:sz w:val="24"/>
          <w:szCs w:val="24"/>
          <w:lang w:eastAsia="hu-HU"/>
        </w:rPr>
      </w:pPr>
    </w:p>
    <w:p w:rsidR="00280756" w:rsidRPr="00BC2349" w:rsidRDefault="00280756" w:rsidP="00BC2349">
      <w:pPr>
        <w:spacing w:after="0" w:line="240" w:lineRule="auto"/>
        <w:jc w:val="both"/>
        <w:rPr>
          <w:rFonts w:ascii="Times New Roman" w:hAnsi="Times New Roman"/>
          <w:sz w:val="8"/>
          <w:szCs w:val="8"/>
          <w:lang w:eastAsia="hu-HU"/>
        </w:rPr>
      </w:pPr>
    </w:p>
    <w:p w:rsidR="00280756" w:rsidRPr="00BC2349" w:rsidRDefault="00280756" w:rsidP="00BC2349">
      <w:pPr>
        <w:keepNext/>
        <w:spacing w:after="0" w:line="240" w:lineRule="auto"/>
        <w:jc w:val="both"/>
        <w:outlineLvl w:val="0"/>
        <w:rPr>
          <w:rFonts w:ascii="Times New Roman" w:hAnsi="Times New Roman"/>
          <w:b/>
          <w:sz w:val="28"/>
          <w:szCs w:val="20"/>
          <w:lang w:eastAsia="hu-HU"/>
        </w:rPr>
      </w:pPr>
      <w:r w:rsidRPr="00BC2349">
        <w:rPr>
          <w:rFonts w:ascii="Times New Roman" w:hAnsi="Times New Roman"/>
          <w:b/>
          <w:sz w:val="28"/>
          <w:szCs w:val="20"/>
          <w:lang w:eastAsia="hu-HU"/>
        </w:rPr>
        <w:t>TILOS:</w:t>
      </w:r>
    </w:p>
    <w:p w:rsidR="00280756" w:rsidRPr="00BC2349" w:rsidRDefault="00280756" w:rsidP="00BC2349">
      <w:pPr>
        <w:spacing w:after="0" w:line="240" w:lineRule="auto"/>
        <w:jc w:val="both"/>
        <w:rPr>
          <w:rFonts w:ascii="Times New Roman" w:hAnsi="Times New Roman"/>
          <w:b/>
          <w:sz w:val="8"/>
          <w:szCs w:val="8"/>
          <w:lang w:eastAsia="hu-HU"/>
        </w:rPr>
      </w:pP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az öltözőkben, pihenőkben, medencetérbe, medencékben szemetelni, szeszes italt fogyasztani,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közös medencéket előzuhany és lábmosó, úszósapka használata nélkül igénybe venni,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 xml:space="preserve">a medencetérbe étkezni, a vizet szennyezni, </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medencetérbe törékeny tárgyat, búvár-felszerelést, labdát, vagy bármely baleset, sérülés előidézésére alkalmas dolgot bevinni,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közös medencék lépcsőlejáratát elfoglalni,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kijelölt helyen kívül (úszómedence startköves oldala), a medencék más pontjáról a vízbe ugrani,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különnemű öltözőkbe és vizesblokkos helységekbe más neműeknek bemenni,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az uszoda területére állatot bevinni,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pályaelválasztó kötelekre ráülni, ráugrani, azokat rongálni,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az úszómedencében úszásiránynak nem megfelelően (keresztbe) úszni, más vendéget zavarni,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az uszoda egész területén dohányozni,</w:t>
      </w:r>
    </w:p>
    <w:p w:rsidR="00280756" w:rsidRPr="00BC2349" w:rsidRDefault="00280756" w:rsidP="00BC2349">
      <w:pPr>
        <w:numPr>
          <w:ilvl w:val="0"/>
          <w:numId w:val="4"/>
        </w:numPr>
        <w:suppressAutoHyphens/>
        <w:spacing w:after="0" w:line="240" w:lineRule="auto"/>
        <w:jc w:val="both"/>
        <w:rPr>
          <w:rFonts w:ascii="Times New Roman" w:hAnsi="Times New Roman"/>
          <w:b/>
          <w:sz w:val="24"/>
          <w:szCs w:val="20"/>
          <w:lang w:eastAsia="hu-HU"/>
        </w:rPr>
      </w:pPr>
      <w:r w:rsidRPr="00BC2349">
        <w:rPr>
          <w:rFonts w:ascii="Times New Roman" w:hAnsi="Times New Roman"/>
          <w:b/>
          <w:sz w:val="24"/>
          <w:szCs w:val="20"/>
          <w:lang w:eastAsia="hu-HU"/>
        </w:rPr>
        <w:t>a medencetérben szaladgálni, zajongani, utcai ruházatban és cipővel belépni,</w:t>
      </w:r>
    </w:p>
    <w:p w:rsidR="00280756" w:rsidRPr="00BC2349" w:rsidRDefault="00280756" w:rsidP="00BC2349">
      <w:pPr>
        <w:numPr>
          <w:ilvl w:val="0"/>
          <w:numId w:val="4"/>
        </w:numPr>
        <w:suppressAutoHyphens/>
        <w:spacing w:after="0" w:line="240" w:lineRule="auto"/>
        <w:jc w:val="both"/>
        <w:rPr>
          <w:rFonts w:ascii="Times New Roman" w:hAnsi="Times New Roman"/>
          <w:sz w:val="24"/>
          <w:szCs w:val="20"/>
          <w:lang w:eastAsia="hu-HU"/>
        </w:rPr>
      </w:pPr>
      <w:r w:rsidRPr="00BC2349">
        <w:rPr>
          <w:rFonts w:ascii="Times New Roman" w:hAnsi="Times New Roman"/>
          <w:b/>
          <w:sz w:val="24"/>
          <w:szCs w:val="20"/>
          <w:lang w:eastAsia="hu-HU"/>
        </w:rPr>
        <w:t>a közerkölcsöt, közrendet sértő módon viselkedni, általában az együttélés szabályait megsérteni.</w:t>
      </w:r>
    </w:p>
    <w:p w:rsidR="00280756" w:rsidRPr="00BC2349" w:rsidRDefault="00280756" w:rsidP="00BC2349">
      <w:pPr>
        <w:spacing w:after="0" w:line="240" w:lineRule="auto"/>
        <w:ind w:left="202"/>
        <w:jc w:val="both"/>
        <w:rPr>
          <w:rFonts w:ascii="Times New Roman" w:hAnsi="Times New Roman"/>
          <w:b/>
          <w:sz w:val="16"/>
          <w:szCs w:val="16"/>
          <w:lang w:eastAsia="hu-HU"/>
        </w:rPr>
      </w:pPr>
    </w:p>
    <w:p w:rsidR="00280756" w:rsidRPr="00BC2349" w:rsidRDefault="00280756" w:rsidP="00BC2349">
      <w:pPr>
        <w:spacing w:after="0" w:line="240" w:lineRule="auto"/>
        <w:ind w:left="202"/>
        <w:jc w:val="both"/>
        <w:rPr>
          <w:rFonts w:ascii="Times New Roman" w:hAnsi="Times New Roman"/>
          <w:b/>
          <w:sz w:val="16"/>
          <w:szCs w:val="16"/>
          <w:lang w:eastAsia="hu-HU"/>
        </w:rPr>
      </w:pPr>
    </w:p>
    <w:p w:rsidR="00280756" w:rsidRPr="00BC2349" w:rsidRDefault="00280756" w:rsidP="00BC2349">
      <w:pPr>
        <w:spacing w:after="0" w:line="240" w:lineRule="auto"/>
        <w:ind w:left="202"/>
        <w:jc w:val="center"/>
        <w:rPr>
          <w:rFonts w:ascii="Times New Roman" w:hAnsi="Times New Roman"/>
          <w:sz w:val="24"/>
          <w:szCs w:val="24"/>
          <w:lang w:eastAsia="hu-HU"/>
        </w:rPr>
      </w:pPr>
      <w:r w:rsidRPr="00BC2349">
        <w:rPr>
          <w:rFonts w:ascii="Times New Roman" w:hAnsi="Times New Roman"/>
          <w:b/>
          <w:sz w:val="24"/>
          <w:szCs w:val="24"/>
          <w:lang w:eastAsia="hu-HU"/>
        </w:rPr>
        <w:t>Az uszoda vezetősége</w:t>
      </w: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4"/>
          <w:szCs w:val="24"/>
          <w:lang w:eastAsia="ar-SA"/>
        </w:rPr>
      </w:pPr>
    </w:p>
    <w:p w:rsidR="00280756" w:rsidRPr="00BC2349" w:rsidRDefault="00280756" w:rsidP="00BC2349">
      <w:pPr>
        <w:suppressAutoHyphens/>
        <w:spacing w:after="0" w:line="100" w:lineRule="atLeast"/>
        <w:rPr>
          <w:rFonts w:ascii="Times New Roman" w:hAnsi="Times New Roman"/>
          <w:kern w:val="1"/>
          <w:sz w:val="20"/>
          <w:szCs w:val="20"/>
          <w:lang w:eastAsia="ar-SA"/>
        </w:rPr>
      </w:pPr>
      <w:r w:rsidRPr="00BC2349">
        <w:rPr>
          <w:rFonts w:ascii="Times New Roman" w:hAnsi="Times New Roman"/>
          <w:kern w:val="1"/>
          <w:sz w:val="20"/>
          <w:szCs w:val="20"/>
          <w:lang w:eastAsia="ar-SA"/>
        </w:rPr>
        <w:br w:type="page"/>
      </w:r>
    </w:p>
    <w:p w:rsidR="00280756" w:rsidRDefault="00280756">
      <w:bookmarkStart w:id="0" w:name="_GoBack"/>
      <w:bookmarkEnd w:id="0"/>
    </w:p>
    <w:sectPr w:rsidR="00280756" w:rsidSect="00BC2349">
      <w:headerReference w:type="default" r:id="rId7"/>
      <w:footerReference w:type="default" r:id="rId8"/>
      <w:pgSz w:w="11906" w:h="16838" w:code="9"/>
      <w:pgMar w:top="1134" w:right="1134" w:bottom="1134" w:left="1134" w:header="709" w:footer="567" w:gutter="0"/>
      <w:cols w:space="708"/>
      <w:docGrid w:linePitch="299"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56" w:rsidRDefault="00280756" w:rsidP="00BC2349">
      <w:pPr>
        <w:spacing w:after="0" w:line="240" w:lineRule="auto"/>
      </w:pPr>
      <w:r>
        <w:separator/>
      </w:r>
    </w:p>
  </w:endnote>
  <w:endnote w:type="continuationSeparator" w:id="0">
    <w:p w:rsidR="00280756" w:rsidRDefault="00280756" w:rsidP="00BC2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56" w:rsidRDefault="00280756">
    <w:pPr>
      <w:pStyle w:val="Footer"/>
    </w:pPr>
  </w:p>
  <w:p w:rsidR="00280756" w:rsidRDefault="00280756">
    <w:pPr>
      <w:pStyle w:val="Footer"/>
      <w:ind w:right="360" w:firstLine="360"/>
    </w:pPr>
    <w:r>
      <w:tab/>
    </w:r>
    <w:fldSimple w:instr=" PAGE ">
      <w:r>
        <w:rPr>
          <w:noProof/>
        </w:rPr>
        <w:t>2</w:t>
      </w:r>
    </w:fldSimple>
    <w:r>
      <w:t xml:space="preserve">. oldal, összesen: </w:t>
    </w:r>
    <w:fldSimple w:instr=" NUMPAGES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56" w:rsidRDefault="00280756" w:rsidP="00BC2349">
      <w:pPr>
        <w:spacing w:after="0" w:line="240" w:lineRule="auto"/>
      </w:pPr>
      <w:r>
        <w:separator/>
      </w:r>
    </w:p>
  </w:footnote>
  <w:footnote w:type="continuationSeparator" w:id="0">
    <w:p w:rsidR="00280756" w:rsidRDefault="00280756" w:rsidP="00BC2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56" w:rsidRDefault="0028075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6A44"/>
    <w:multiLevelType w:val="singleLevel"/>
    <w:tmpl w:val="42202EC4"/>
    <w:lvl w:ilvl="0">
      <w:numFmt w:val="bullet"/>
      <w:lvlText w:val="–"/>
      <w:lvlJc w:val="left"/>
      <w:pPr>
        <w:tabs>
          <w:tab w:val="num" w:pos="562"/>
        </w:tabs>
        <w:ind w:left="562" w:hanging="360"/>
      </w:pPr>
      <w:rPr>
        <w:rFonts w:hint="default"/>
      </w:rPr>
    </w:lvl>
  </w:abstractNum>
  <w:abstractNum w:abstractNumId="1">
    <w:nsid w:val="1DD76A9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208D0604"/>
    <w:multiLevelType w:val="hybridMultilevel"/>
    <w:tmpl w:val="7B90D126"/>
    <w:lvl w:ilvl="0" w:tplc="3536C35E">
      <w:start w:val="1"/>
      <w:numFmt w:val="decimal"/>
      <w:lvlText w:val="%1."/>
      <w:lvlJc w:val="left"/>
      <w:pPr>
        <w:ind w:left="1260" w:hanging="360"/>
      </w:pPr>
      <w:rPr>
        <w:rFonts w:cs="Times New Roman" w:hint="default"/>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3">
    <w:nsid w:val="581F6CC9"/>
    <w:multiLevelType w:val="hybridMultilevel"/>
    <w:tmpl w:val="D3F29258"/>
    <w:lvl w:ilvl="0" w:tplc="51FCBBC4">
      <w:start w:val="1"/>
      <w:numFmt w:val="decimal"/>
      <w:lvlText w:val="%1."/>
      <w:lvlJc w:val="left"/>
      <w:pPr>
        <w:ind w:left="720" w:hanging="360"/>
      </w:pPr>
      <w:rPr>
        <w:rFonts w:cs="Times New Roman"/>
        <w:b/>
      </w:rPr>
    </w:lvl>
    <w:lvl w:ilvl="1" w:tplc="AAECAC34">
      <w:start w:val="1"/>
      <w:numFmt w:val="lowerLetter"/>
      <w:lvlText w:val="%2."/>
      <w:lvlJc w:val="left"/>
      <w:pPr>
        <w:ind w:left="1440" w:hanging="360"/>
      </w:pPr>
      <w:rPr>
        <w:rFonts w:cs="Times New Roman"/>
        <w:b/>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349"/>
    <w:rsid w:val="001F68A8"/>
    <w:rsid w:val="00280756"/>
    <w:rsid w:val="003B3068"/>
    <w:rsid w:val="00486335"/>
    <w:rsid w:val="004D7C4B"/>
    <w:rsid w:val="006626EA"/>
    <w:rsid w:val="00904EA7"/>
    <w:rsid w:val="00B571F7"/>
    <w:rsid w:val="00BC2349"/>
    <w:rsid w:val="00C91845"/>
    <w:rsid w:val="00D3014E"/>
    <w:rsid w:val="00DD5908"/>
    <w:rsid w:val="00ED46A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C234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BC2349"/>
    <w:rPr>
      <w:rFonts w:cs="Times New Roman"/>
    </w:rPr>
  </w:style>
  <w:style w:type="paragraph" w:styleId="Header">
    <w:name w:val="header"/>
    <w:basedOn w:val="Normal"/>
    <w:link w:val="HeaderChar"/>
    <w:uiPriority w:val="99"/>
    <w:semiHidden/>
    <w:rsid w:val="00BC23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C2349"/>
    <w:rPr>
      <w:rFonts w:cs="Times New Roman"/>
    </w:rPr>
  </w:style>
  <w:style w:type="paragraph" w:styleId="FootnoteText">
    <w:name w:val="footnote text"/>
    <w:basedOn w:val="Normal"/>
    <w:link w:val="FootnoteTextChar"/>
    <w:uiPriority w:val="99"/>
    <w:semiHidden/>
    <w:rsid w:val="00BC234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C2349"/>
    <w:rPr>
      <w:rFonts w:cs="Times New Roman"/>
      <w:sz w:val="20"/>
      <w:szCs w:val="20"/>
    </w:rPr>
  </w:style>
  <w:style w:type="character" w:styleId="FootnoteReference">
    <w:name w:val="footnote reference"/>
    <w:basedOn w:val="DefaultParagraphFont"/>
    <w:uiPriority w:val="99"/>
    <w:semiHidden/>
    <w:rsid w:val="00BC234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587</Words>
  <Characters>4058</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Uszoda</dc:creator>
  <cp:keywords/>
  <dc:description/>
  <cp:lastModifiedBy>User</cp:lastModifiedBy>
  <cp:revision>3</cp:revision>
  <dcterms:created xsi:type="dcterms:W3CDTF">2016-12-08T11:48:00Z</dcterms:created>
  <dcterms:modified xsi:type="dcterms:W3CDTF">2016-12-08T11:49:00Z</dcterms:modified>
</cp:coreProperties>
</file>