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0A" w:rsidRDefault="00B96E0A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B96E0A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AF1740" w:rsidRPr="005C75A9">
        <w:rPr>
          <w:b/>
          <w:bCs/>
          <w:sz w:val="24"/>
          <w:szCs w:val="24"/>
        </w:rPr>
        <w:t>/201</w:t>
      </w:r>
      <w:r w:rsidR="007317B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(XI.27.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7317BD">
        <w:rPr>
          <w:b/>
          <w:bCs/>
          <w:sz w:val="24"/>
          <w:szCs w:val="24"/>
        </w:rPr>
        <w:t>4</w:t>
      </w:r>
      <w:r w:rsidRPr="005C75A9">
        <w:rPr>
          <w:b/>
          <w:bCs/>
          <w:sz w:val="24"/>
          <w:szCs w:val="24"/>
        </w:rPr>
        <w:t>/201</w:t>
      </w:r>
      <w:r w:rsidR="00A715C5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(II. </w:t>
      </w:r>
      <w:r w:rsidR="007317BD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7317BD">
        <w:rPr>
          <w:sz w:val="24"/>
          <w:szCs w:val="24"/>
        </w:rPr>
        <w:t>8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7317BD">
        <w:rPr>
          <w:sz w:val="24"/>
          <w:szCs w:val="24"/>
        </w:rPr>
        <w:t>4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317BD">
        <w:rPr>
          <w:sz w:val="24"/>
          <w:szCs w:val="24"/>
        </w:rPr>
        <w:t>20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DE6CF5" w:rsidRP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2018.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DE6CF5" w:rsidTr="00611BE2">
        <w:trPr>
          <w:trHeight w:val="379"/>
          <w:jc w:val="center"/>
        </w:trPr>
        <w:tc>
          <w:tcPr>
            <w:tcW w:w="2624" w:type="dxa"/>
          </w:tcPr>
          <w:p w:rsidR="00DE6CF5" w:rsidRPr="00DE6CF5" w:rsidRDefault="00DE6CF5" w:rsidP="007842B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1.32</w:t>
            </w:r>
            <w:r w:rsidR="007842BE">
              <w:rPr>
                <w:b/>
                <w:bCs/>
                <w:sz w:val="24"/>
                <w:szCs w:val="24"/>
              </w:rPr>
              <w:t>4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7842BE">
              <w:rPr>
                <w:b/>
                <w:bCs/>
                <w:sz w:val="24"/>
                <w:szCs w:val="24"/>
              </w:rPr>
              <w:t>901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DE6CF5" w:rsidRDefault="00DE6CF5" w:rsidP="007842B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2.0</w:t>
            </w:r>
            <w:r w:rsidR="007842BE">
              <w:rPr>
                <w:b/>
                <w:bCs/>
                <w:sz w:val="24"/>
                <w:szCs w:val="24"/>
              </w:rPr>
              <w:t>70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7842BE">
              <w:rPr>
                <w:b/>
                <w:bCs/>
                <w:sz w:val="24"/>
                <w:szCs w:val="24"/>
              </w:rPr>
              <w:t>341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-745.440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24</w:t>
            </w:r>
            <w:r w:rsidR="004C2448">
              <w:rPr>
                <w:b/>
                <w:bCs/>
                <w:sz w:val="24"/>
                <w:szCs w:val="24"/>
              </w:rPr>
              <w:t>3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4C2448">
              <w:rPr>
                <w:b/>
                <w:bCs/>
                <w:sz w:val="24"/>
                <w:szCs w:val="24"/>
              </w:rPr>
              <w:t>280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  <w:p w:rsidR="00DE6CF5" w:rsidRPr="00DE6CF5" w:rsidRDefault="00DE6CF5" w:rsidP="004C2448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50</w:t>
            </w:r>
            <w:r w:rsidR="004C2448">
              <w:rPr>
                <w:b/>
                <w:bCs/>
                <w:sz w:val="24"/>
                <w:szCs w:val="24"/>
              </w:rPr>
              <w:t>2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4C2448">
              <w:rPr>
                <w:b/>
                <w:bCs/>
                <w:sz w:val="24"/>
                <w:szCs w:val="24"/>
              </w:rPr>
              <w:t>160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DE6CF5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DE6CF5">
              <w:rPr>
                <w:b/>
                <w:bCs/>
                <w:sz w:val="24"/>
                <w:szCs w:val="24"/>
              </w:rPr>
              <w:t xml:space="preserve"> </w:t>
            </w:r>
            <w:r w:rsidRPr="00DE6CF5">
              <w:rPr>
                <w:sz w:val="24"/>
                <w:szCs w:val="24"/>
              </w:rPr>
              <w:t>hiány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DE6CF5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DE6CF5" w:rsidRPr="00DE6CF5">
        <w:rPr>
          <w:sz w:val="24"/>
          <w:szCs w:val="24"/>
        </w:rPr>
        <w:t>26</w:t>
      </w:r>
      <w:r w:rsidR="004C2448">
        <w:rPr>
          <w:sz w:val="24"/>
          <w:szCs w:val="24"/>
        </w:rPr>
        <w:t>0</w:t>
      </w:r>
      <w:r w:rsidR="00DE6CF5" w:rsidRPr="00DE6CF5">
        <w:rPr>
          <w:sz w:val="24"/>
          <w:szCs w:val="24"/>
        </w:rPr>
        <w:t>.</w:t>
      </w:r>
      <w:r w:rsidR="004C2448">
        <w:rPr>
          <w:sz w:val="24"/>
          <w:szCs w:val="24"/>
        </w:rPr>
        <w:t>901</w:t>
      </w:r>
      <w:r w:rsidR="00DE6CF5" w:rsidRPr="00DE6CF5">
        <w:rPr>
          <w:sz w:val="24"/>
          <w:szCs w:val="24"/>
        </w:rPr>
        <w:t>.2</w:t>
      </w:r>
      <w:r w:rsidR="004C2448">
        <w:rPr>
          <w:sz w:val="24"/>
          <w:szCs w:val="24"/>
        </w:rPr>
        <w:t>31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4C2448">
        <w:rPr>
          <w:sz w:val="24"/>
          <w:szCs w:val="24"/>
        </w:rPr>
        <w:t>491</w:t>
      </w:r>
      <w:r w:rsidR="00DE6CF5" w:rsidRPr="00DE6CF5">
        <w:rPr>
          <w:sz w:val="24"/>
          <w:szCs w:val="24"/>
        </w:rPr>
        <w:t>.</w:t>
      </w:r>
      <w:r w:rsidR="004C2448">
        <w:rPr>
          <w:sz w:val="24"/>
          <w:szCs w:val="24"/>
        </w:rPr>
        <w:t>064</w:t>
      </w:r>
      <w:r w:rsidR="00DE6CF5" w:rsidRPr="00DE6CF5">
        <w:rPr>
          <w:sz w:val="24"/>
          <w:szCs w:val="24"/>
        </w:rPr>
        <w:t>.</w:t>
      </w:r>
      <w:r w:rsidR="004C2448">
        <w:rPr>
          <w:sz w:val="24"/>
          <w:szCs w:val="24"/>
        </w:rPr>
        <w:t>749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Pr="007317BD" w:rsidRDefault="00A715C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DE6CF5" w:rsidRDefault="00DE6CF5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 w:rsidR="004C2448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DE6CF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DE6CF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DE6CF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4C2448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AA6EF0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4C2448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4C2448" w:rsidRPr="00F63087" w:rsidRDefault="004C2448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 xml:space="preserve">.2. melléklete helyébe a jelen rendelet </w:t>
      </w:r>
      <w:r w:rsidR="00DE6CF5">
        <w:rPr>
          <w:sz w:val="24"/>
          <w:szCs w:val="24"/>
        </w:rPr>
        <w:t>1</w:t>
      </w:r>
      <w:r w:rsidR="004C2448"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.2.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DE6CF5">
        <w:rPr>
          <w:sz w:val="24"/>
          <w:szCs w:val="24"/>
        </w:rPr>
        <w:t>1</w:t>
      </w:r>
      <w:r w:rsidR="004C2448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 w:rsidR="007317BD">
        <w:rPr>
          <w:sz w:val="24"/>
          <w:szCs w:val="24"/>
        </w:rPr>
        <w:t>1</w:t>
      </w:r>
      <w:r w:rsidR="004C2448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.1. melléklete helyébe a jelen rendelet </w:t>
      </w:r>
      <w:r w:rsidR="00DE6CF5">
        <w:rPr>
          <w:sz w:val="24"/>
          <w:szCs w:val="24"/>
        </w:rPr>
        <w:t>1</w:t>
      </w:r>
      <w:r w:rsidR="004C2448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4C2448" w:rsidRDefault="004C2448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helyé</w:t>
      </w:r>
      <w:r>
        <w:rPr>
          <w:sz w:val="24"/>
          <w:szCs w:val="24"/>
        </w:rPr>
        <w:t>be a jelen rendelet 15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16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4C2448">
        <w:rPr>
          <w:sz w:val="24"/>
          <w:szCs w:val="24"/>
        </w:rPr>
        <w:t>17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9.6.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</w:t>
      </w:r>
      <w:r w:rsidR="004C2448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523ED0" w:rsidRDefault="00AF1740" w:rsidP="008A749F">
      <w:pPr>
        <w:pStyle w:val="Szvegtrzsbehzssal"/>
        <w:ind w:left="0"/>
        <w:rPr>
          <w:b/>
          <w:sz w:val="24"/>
          <w:szCs w:val="24"/>
        </w:rPr>
      </w:pPr>
      <w:bookmarkStart w:id="0" w:name="_GoBack"/>
      <w:r w:rsidRPr="00523ED0">
        <w:rPr>
          <w:b/>
          <w:sz w:val="24"/>
          <w:szCs w:val="24"/>
        </w:rPr>
        <w:t xml:space="preserve">Ibrány, </w:t>
      </w:r>
      <w:r w:rsidR="009915AF" w:rsidRPr="00523ED0">
        <w:rPr>
          <w:b/>
          <w:sz w:val="24"/>
          <w:szCs w:val="24"/>
        </w:rPr>
        <w:t xml:space="preserve">2018. </w:t>
      </w:r>
      <w:r w:rsidR="004C2448" w:rsidRPr="00523ED0">
        <w:rPr>
          <w:b/>
          <w:sz w:val="24"/>
          <w:szCs w:val="24"/>
        </w:rPr>
        <w:t>november 26.</w:t>
      </w:r>
    </w:p>
    <w:p w:rsidR="00AF1740" w:rsidRPr="00523ED0" w:rsidRDefault="00AF1740" w:rsidP="00E56945">
      <w:pPr>
        <w:pStyle w:val="Szvegtrzsbehzssal"/>
        <w:ind w:left="0"/>
        <w:rPr>
          <w:b/>
          <w:sz w:val="24"/>
          <w:szCs w:val="24"/>
        </w:rPr>
      </w:pPr>
    </w:p>
    <w:p w:rsidR="00A715C5" w:rsidRPr="00523ED0" w:rsidRDefault="00A715C5" w:rsidP="00E56945">
      <w:pPr>
        <w:pStyle w:val="Szvegtrzsbehzssal"/>
        <w:ind w:left="0"/>
        <w:rPr>
          <w:b/>
          <w:sz w:val="24"/>
          <w:szCs w:val="24"/>
        </w:rPr>
      </w:pPr>
    </w:p>
    <w:p w:rsidR="00AF1740" w:rsidRPr="00523ED0" w:rsidRDefault="00AF1740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523ED0">
        <w:rPr>
          <w:b/>
          <w:sz w:val="24"/>
          <w:szCs w:val="24"/>
        </w:rPr>
        <w:t xml:space="preserve">Berencsi </w:t>
      </w:r>
      <w:proofErr w:type="gramStart"/>
      <w:r w:rsidRPr="00523ED0">
        <w:rPr>
          <w:b/>
          <w:sz w:val="24"/>
          <w:szCs w:val="24"/>
        </w:rPr>
        <w:t>Béla</w:t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  <w:t xml:space="preserve">      </w:t>
      </w:r>
      <w:proofErr w:type="spellStart"/>
      <w:r w:rsidRPr="00523ED0">
        <w:rPr>
          <w:b/>
          <w:sz w:val="24"/>
          <w:szCs w:val="24"/>
        </w:rPr>
        <w:t>Bakosiné</w:t>
      </w:r>
      <w:proofErr w:type="spellEnd"/>
      <w:proofErr w:type="gramEnd"/>
      <w:r w:rsidRPr="00523ED0">
        <w:rPr>
          <w:b/>
          <w:sz w:val="24"/>
          <w:szCs w:val="24"/>
        </w:rPr>
        <w:t xml:space="preserve"> Márton Mária</w:t>
      </w:r>
    </w:p>
    <w:p w:rsidR="00AF1740" w:rsidRPr="00523ED0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523ED0">
        <w:rPr>
          <w:b/>
          <w:sz w:val="24"/>
          <w:szCs w:val="24"/>
        </w:rPr>
        <w:t xml:space="preserve">        </w:t>
      </w:r>
      <w:proofErr w:type="gramStart"/>
      <w:r w:rsidRPr="00523ED0">
        <w:rPr>
          <w:b/>
          <w:sz w:val="24"/>
          <w:szCs w:val="24"/>
        </w:rPr>
        <w:t>polgármester</w:t>
      </w:r>
      <w:proofErr w:type="gramEnd"/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</w:r>
      <w:r w:rsidRPr="00523ED0">
        <w:rPr>
          <w:b/>
          <w:sz w:val="24"/>
          <w:szCs w:val="24"/>
        </w:rPr>
        <w:tab/>
        <w:t xml:space="preserve">    jegyző</w:t>
      </w:r>
      <w:bookmarkEnd w:id="0"/>
    </w:p>
    <w:sectPr w:rsidR="00AF1740" w:rsidRPr="00523ED0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523ED0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3ED0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96E0A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3</cp:revision>
  <cp:lastPrinted>2015-07-02T08:37:00Z</cp:lastPrinted>
  <dcterms:created xsi:type="dcterms:W3CDTF">2018-12-05T12:23:00Z</dcterms:created>
  <dcterms:modified xsi:type="dcterms:W3CDTF">2018-12-06T09:30:00Z</dcterms:modified>
</cp:coreProperties>
</file>