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2E" w:rsidRDefault="0077782E" w:rsidP="0077782E">
      <w:pPr>
        <w:pStyle w:val="Cm"/>
        <w:rPr>
          <w:rFonts w:ascii="Times New Roman" w:hAnsi="Times New Roman"/>
          <w:i w:val="0"/>
          <w:iCs/>
          <w:szCs w:val="24"/>
          <w:u w:val="none"/>
        </w:rPr>
      </w:pPr>
      <w:r>
        <w:rPr>
          <w:rFonts w:ascii="Times New Roman" w:hAnsi="Times New Roman"/>
          <w:i w:val="0"/>
          <w:iCs/>
          <w:szCs w:val="24"/>
          <w:u w:val="none"/>
        </w:rPr>
        <w:t>A3</w:t>
      </w:r>
    </w:p>
    <w:p w:rsidR="0077782E" w:rsidRDefault="0077782E" w:rsidP="0077782E">
      <w:pPr>
        <w:pStyle w:val="Cm"/>
        <w:rPr>
          <w:rFonts w:ascii="Times New Roman" w:hAnsi="Times New Roman"/>
          <w:i w:val="0"/>
          <w:iCs/>
          <w:szCs w:val="24"/>
          <w:u w:val="none"/>
        </w:rPr>
      </w:pPr>
      <w:r>
        <w:rPr>
          <w:rFonts w:ascii="Times New Roman" w:hAnsi="Times New Roman"/>
          <w:i w:val="0"/>
          <w:iCs/>
          <w:szCs w:val="24"/>
          <w:u w:val="none"/>
        </w:rPr>
        <w:t xml:space="preserve">IBRÁNY VÁROS ÖNKORMÁNYZATA KÉPVISELŐ-TESTÜLETÉNEK </w:t>
      </w:r>
    </w:p>
    <w:p w:rsidR="0077782E" w:rsidRDefault="0077782E" w:rsidP="0077782E">
      <w:pPr>
        <w:pStyle w:val="Cm"/>
        <w:rPr>
          <w:rFonts w:ascii="Times New Roman" w:hAnsi="Times New Roman"/>
          <w:i w:val="0"/>
          <w:iCs/>
          <w:szCs w:val="24"/>
          <w:u w:val="none"/>
        </w:rPr>
      </w:pPr>
      <w:r>
        <w:rPr>
          <w:rFonts w:ascii="Times New Roman" w:hAnsi="Times New Roman"/>
          <w:i w:val="0"/>
          <w:iCs/>
          <w:szCs w:val="24"/>
          <w:u w:val="none"/>
        </w:rPr>
        <w:t>1/2017. (I.27.) önkormányzati rendelete</w:t>
      </w:r>
    </w:p>
    <w:p w:rsidR="0077782E" w:rsidRDefault="0077782E" w:rsidP="0077782E"/>
    <w:p w:rsidR="0077782E" w:rsidRPr="00ED2241" w:rsidRDefault="0077782E" w:rsidP="0077782E">
      <w:pPr>
        <w:jc w:val="center"/>
        <w:rPr>
          <w:b/>
          <w:sz w:val="22"/>
          <w:szCs w:val="22"/>
        </w:rPr>
      </w:pPr>
      <w:r w:rsidRPr="00ED2241">
        <w:rPr>
          <w:b/>
        </w:rPr>
        <w:t>A díszpolgári cím, a Pro Urbe Emlékérem, Ibrányért Díszcímer</w:t>
      </w:r>
      <w:proofErr w:type="gramStart"/>
      <w:r w:rsidRPr="00ED2241">
        <w:rPr>
          <w:b/>
        </w:rPr>
        <w:t>,  a</w:t>
      </w:r>
      <w:proofErr w:type="gramEnd"/>
      <w:r w:rsidRPr="00ED2241">
        <w:rPr>
          <w:b/>
        </w:rPr>
        <w:t xml:space="preserve"> Város Kiváló Közalkalmazottja, a Város Kiváló Köztisztviselője valamint Ibrány Kiváló Tanulója kitüntetés adományozásáról szóló 6/2000 (III.17.) önkormányzati rendelet módosításáról</w:t>
      </w:r>
      <w:r w:rsidRPr="00ED2241">
        <w:rPr>
          <w:b/>
          <w:sz w:val="22"/>
          <w:szCs w:val="22"/>
        </w:rPr>
        <w:t xml:space="preserve"> </w:t>
      </w:r>
    </w:p>
    <w:p w:rsidR="0077782E" w:rsidRDefault="0077782E" w:rsidP="0077782E"/>
    <w:p w:rsidR="0077782E" w:rsidRDefault="0077782E" w:rsidP="0077782E">
      <w:pPr>
        <w:jc w:val="both"/>
      </w:pPr>
      <w:r>
        <w:t>Ibrány Város Önkormányzatának képviselő-testülete a Magyarország Alaptörvénye 32. cikkének (2) bekezdésében kapott felhatalmazás alapján a Magyarország Alaptörvénye 32. cikkének (1) bekezdése i) pontjában meghatározott feladatkörében eljárva a következőket rendeli el:</w:t>
      </w:r>
    </w:p>
    <w:p w:rsidR="0077782E" w:rsidRDefault="0077782E" w:rsidP="0077782E">
      <w:pPr>
        <w:jc w:val="both"/>
      </w:pPr>
    </w:p>
    <w:p w:rsidR="0077782E" w:rsidRDefault="0077782E" w:rsidP="0077782E">
      <w:pPr>
        <w:jc w:val="center"/>
      </w:pPr>
      <w:r>
        <w:t>1. §</w:t>
      </w:r>
    </w:p>
    <w:p w:rsidR="0077782E" w:rsidRDefault="0077782E" w:rsidP="0077782E">
      <w:pPr>
        <w:jc w:val="center"/>
      </w:pPr>
    </w:p>
    <w:p w:rsidR="0077782E" w:rsidRDefault="0077782E" w:rsidP="0077782E">
      <w:pPr>
        <w:jc w:val="both"/>
        <w:rPr>
          <w:b/>
        </w:rPr>
      </w:pPr>
      <w:proofErr w:type="gramStart"/>
      <w:r>
        <w:rPr>
          <w:b/>
        </w:rPr>
        <w:t>A  díszpolgári</w:t>
      </w:r>
      <w:proofErr w:type="gramEnd"/>
      <w:r>
        <w:rPr>
          <w:b/>
        </w:rPr>
        <w:t xml:space="preserve"> cím, a Pro Urbe emlékérem, Ibrányért Díszcímer, a Város Kiváló Közalkalmazottja, a Város Kiváló Köztisztviselője valamint Ibrány Kiváló Tanulója kitüntetés adományozásáról szóló 6/2000 (III.7.)  </w:t>
      </w:r>
      <w:r>
        <w:rPr>
          <w:b/>
          <w:bCs/>
          <w:iCs/>
        </w:rPr>
        <w:t xml:space="preserve">önkormányzati rendelet,(továbbiakban: Rendelet) </w:t>
      </w:r>
      <w:r>
        <w:rPr>
          <w:b/>
        </w:rPr>
        <w:t xml:space="preserve"> 1.§ (3) bekezdése helyébe a következő rendelkezés lép:</w:t>
      </w:r>
    </w:p>
    <w:p w:rsidR="0077782E" w:rsidRDefault="0077782E" w:rsidP="0077782E">
      <w:pPr>
        <w:jc w:val="both"/>
      </w:pPr>
    </w:p>
    <w:p w:rsidR="0077782E" w:rsidRDefault="0077782E" w:rsidP="0077782E">
      <w:pPr>
        <w:pStyle w:val="Szvegtrzs"/>
        <w:jc w:val="both"/>
        <w:rPr>
          <w:b w:val="0"/>
        </w:rPr>
      </w:pPr>
      <w:r>
        <w:rPr>
          <w:b w:val="0"/>
        </w:rPr>
        <w:t xml:space="preserve">„(3)A díszpolgári címmel külön erre a célra készített </w:t>
      </w:r>
      <w:smartTag w:uri="urn:schemas-microsoft-com:office:smarttags" w:element="metricconverter">
        <w:smartTagPr>
          <w:attr w:name="ProductID" w:val="11,5 cm"/>
        </w:smartTagPr>
        <w:r>
          <w:rPr>
            <w:b w:val="0"/>
          </w:rPr>
          <w:t>11,5 cm</w:t>
        </w:r>
      </w:smartTag>
      <w:r>
        <w:rPr>
          <w:b w:val="0"/>
        </w:rPr>
        <w:t xml:space="preserve"> átmérőjű, </w:t>
      </w:r>
      <w:smartTag w:uri="urn:schemas-microsoft-com:office:smarttags" w:element="metricconverter">
        <w:smartTagPr>
          <w:attr w:name="ProductID" w:val="0,8 cm"/>
        </w:smartTagPr>
        <w:r>
          <w:rPr>
            <w:b w:val="0"/>
          </w:rPr>
          <w:t>0,8 cm</w:t>
        </w:r>
      </w:smartTag>
      <w:r>
        <w:rPr>
          <w:b w:val="0"/>
        </w:rPr>
        <w:t xml:space="preserve"> vastagságú bronz emlékplakett jár. A plakett hátoldalán Ibrány város címere, első oldalán a város főtere épületeinek kontúrja, </w:t>
      </w:r>
      <w:proofErr w:type="gramStart"/>
      <w:r>
        <w:rPr>
          <w:b w:val="0"/>
        </w:rPr>
        <w:t>„ IBRÁNY</w:t>
      </w:r>
      <w:proofErr w:type="gramEnd"/>
      <w:r>
        <w:rPr>
          <w:b w:val="0"/>
        </w:rPr>
        <w:t xml:space="preserve"> VÁROS DÍSZPOLGÁRA” felirat valamint az elismerésben részesülő személy neve és az adományozás éve található. A plakett </w:t>
      </w:r>
      <w:proofErr w:type="gramStart"/>
      <w:r>
        <w:rPr>
          <w:b w:val="0"/>
        </w:rPr>
        <w:t>tárolására  méretre</w:t>
      </w:r>
      <w:proofErr w:type="gramEnd"/>
      <w:r>
        <w:rPr>
          <w:b w:val="0"/>
        </w:rPr>
        <w:t xml:space="preserve"> készült egyedi , a város címerének </w:t>
      </w:r>
      <w:proofErr w:type="spellStart"/>
      <w:r>
        <w:rPr>
          <w:b w:val="0"/>
        </w:rPr>
        <w:t>dombornyomatával</w:t>
      </w:r>
      <w:proofErr w:type="spellEnd"/>
      <w:r>
        <w:rPr>
          <w:b w:val="0"/>
        </w:rPr>
        <w:t xml:space="preserve"> ellátott bőr tok szolgál. Az emlékplakett mellé díszoklevél jár.”</w:t>
      </w:r>
    </w:p>
    <w:p w:rsidR="0077782E" w:rsidRDefault="0077782E" w:rsidP="0077782E">
      <w:pPr>
        <w:jc w:val="both"/>
      </w:pPr>
      <w:r>
        <w:t xml:space="preserve"> </w:t>
      </w:r>
    </w:p>
    <w:p w:rsidR="0077782E" w:rsidRDefault="0077782E" w:rsidP="0077782E">
      <w:pPr>
        <w:jc w:val="center"/>
      </w:pPr>
      <w:r>
        <w:t>2. §</w:t>
      </w:r>
    </w:p>
    <w:p w:rsidR="0077782E" w:rsidRDefault="0077782E" w:rsidP="0077782E">
      <w:pPr>
        <w:jc w:val="center"/>
      </w:pPr>
    </w:p>
    <w:p w:rsidR="0077782E" w:rsidRDefault="0077782E" w:rsidP="0077782E">
      <w:pPr>
        <w:jc w:val="both"/>
        <w:rPr>
          <w:b/>
        </w:rPr>
      </w:pPr>
      <w:r>
        <w:rPr>
          <w:b/>
          <w:bCs/>
          <w:iCs/>
        </w:rPr>
        <w:t xml:space="preserve">A </w:t>
      </w:r>
      <w:proofErr w:type="gramStart"/>
      <w:r>
        <w:rPr>
          <w:b/>
          <w:bCs/>
          <w:iCs/>
        </w:rPr>
        <w:t xml:space="preserve">Rendelet </w:t>
      </w:r>
      <w:r>
        <w:rPr>
          <w:b/>
        </w:rPr>
        <w:t xml:space="preserve"> 3</w:t>
      </w:r>
      <w:proofErr w:type="gramEnd"/>
      <w:r>
        <w:rPr>
          <w:b/>
        </w:rPr>
        <w:t>.§ (3) bekezdése helyébe a következő rendelkezés lép és a következő új, (3a) bekezdéssel egészül ki:</w:t>
      </w:r>
    </w:p>
    <w:p w:rsidR="0077782E" w:rsidRDefault="0077782E" w:rsidP="0077782E">
      <w:pPr>
        <w:pStyle w:val="Szvegtrzs"/>
        <w:jc w:val="both"/>
        <w:rPr>
          <w:b w:val="0"/>
        </w:rPr>
      </w:pPr>
    </w:p>
    <w:p w:rsidR="0077782E" w:rsidRDefault="0077782E" w:rsidP="0077782E">
      <w:pPr>
        <w:pStyle w:val="Szvegtrzs"/>
        <w:jc w:val="both"/>
        <w:rPr>
          <w:b w:val="0"/>
        </w:rPr>
      </w:pPr>
      <w:r>
        <w:rPr>
          <w:b w:val="0"/>
        </w:rPr>
        <w:t xml:space="preserve">„(3)A PRO URBE Emlékérem kitüntetés külön erre a célra készített </w:t>
      </w:r>
      <w:smartTag w:uri="urn:schemas-microsoft-com:office:smarttags" w:element="metricconverter">
        <w:smartTagPr>
          <w:attr w:name="ProductID" w:val="11,5 cm"/>
        </w:smartTagPr>
        <w:r>
          <w:rPr>
            <w:b w:val="0"/>
          </w:rPr>
          <w:t>11,5 cm</w:t>
        </w:r>
      </w:smartTag>
      <w:r>
        <w:rPr>
          <w:b w:val="0"/>
        </w:rPr>
        <w:t xml:space="preserve"> átmérőjű, </w:t>
      </w:r>
      <w:smartTag w:uri="urn:schemas-microsoft-com:office:smarttags" w:element="metricconverter">
        <w:smartTagPr>
          <w:attr w:name="ProductID" w:val="0,8 cm"/>
        </w:smartTagPr>
        <w:r>
          <w:rPr>
            <w:b w:val="0"/>
          </w:rPr>
          <w:t>0,8 cm</w:t>
        </w:r>
      </w:smartTag>
      <w:r>
        <w:rPr>
          <w:b w:val="0"/>
        </w:rPr>
        <w:t xml:space="preserve"> vastagságú bronz emlékérem. Az emlékérem hátoldalán Ibrány város címere, első oldalán Ibrányi László (1659-1705) II. Rákóczi Ferenc ezredes kapitányának alakja, s felette az </w:t>
      </w:r>
      <w:proofErr w:type="gramStart"/>
      <w:r>
        <w:rPr>
          <w:b w:val="0"/>
        </w:rPr>
        <w:t>„ IBRÁNY</w:t>
      </w:r>
      <w:proofErr w:type="gramEnd"/>
      <w:r>
        <w:rPr>
          <w:b w:val="0"/>
        </w:rPr>
        <w:t xml:space="preserve"> VÁROS ÖNKORMÁNYZATA  PRO URBE” felirat valamint az adományozás éve található. Az érem </w:t>
      </w:r>
      <w:proofErr w:type="gramStart"/>
      <w:r>
        <w:rPr>
          <w:b w:val="0"/>
        </w:rPr>
        <w:t>tárolására  méretre</w:t>
      </w:r>
      <w:proofErr w:type="gramEnd"/>
      <w:r>
        <w:rPr>
          <w:b w:val="0"/>
        </w:rPr>
        <w:t xml:space="preserve"> készült egyedi , a város címerének </w:t>
      </w:r>
      <w:proofErr w:type="spellStart"/>
      <w:r>
        <w:rPr>
          <w:b w:val="0"/>
        </w:rPr>
        <w:t>dombornyomatával</w:t>
      </w:r>
      <w:proofErr w:type="spellEnd"/>
      <w:r>
        <w:rPr>
          <w:b w:val="0"/>
        </w:rPr>
        <w:t xml:space="preserve"> ellátott bőr tok szolgál. </w:t>
      </w:r>
    </w:p>
    <w:p w:rsidR="0077782E" w:rsidRDefault="0077782E" w:rsidP="0077782E">
      <w:pPr>
        <w:pStyle w:val="Szvegtrzs"/>
        <w:jc w:val="both"/>
        <w:rPr>
          <w:b w:val="0"/>
        </w:rPr>
      </w:pPr>
      <w:r>
        <w:rPr>
          <w:b w:val="0"/>
        </w:rPr>
        <w:t xml:space="preserve">(3a)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Pro Urbe Emlékérem mellé díszoklevél és pénzjutalom jár, melynek értéke nem lehet egyének esetén nettó 75.000.-Ft-nál, csoport esetén nettó 150.000.-Ft-nál kevesebb.”</w:t>
      </w:r>
    </w:p>
    <w:p w:rsidR="0077782E" w:rsidRDefault="0077782E" w:rsidP="0077782E">
      <w:pPr>
        <w:jc w:val="both"/>
      </w:pPr>
    </w:p>
    <w:p w:rsidR="0077782E" w:rsidRDefault="0077782E" w:rsidP="0077782E">
      <w:pPr>
        <w:jc w:val="both"/>
      </w:pPr>
    </w:p>
    <w:p w:rsidR="0077782E" w:rsidRDefault="0077782E" w:rsidP="0077782E">
      <w:pPr>
        <w:jc w:val="center"/>
      </w:pPr>
    </w:p>
    <w:p w:rsidR="0077782E" w:rsidRDefault="0077782E" w:rsidP="0077782E">
      <w:pPr>
        <w:jc w:val="center"/>
      </w:pPr>
    </w:p>
    <w:p w:rsidR="0077782E" w:rsidRDefault="0077782E" w:rsidP="0077782E">
      <w:pPr>
        <w:jc w:val="center"/>
      </w:pPr>
    </w:p>
    <w:p w:rsidR="0077782E" w:rsidRDefault="0077782E" w:rsidP="0077782E">
      <w:pPr>
        <w:jc w:val="center"/>
      </w:pPr>
    </w:p>
    <w:p w:rsidR="0077782E" w:rsidRDefault="0077782E" w:rsidP="0077782E">
      <w:pPr>
        <w:jc w:val="center"/>
      </w:pPr>
    </w:p>
    <w:p w:rsidR="0077782E" w:rsidRDefault="0077782E" w:rsidP="0077782E">
      <w:pPr>
        <w:jc w:val="center"/>
      </w:pPr>
    </w:p>
    <w:p w:rsidR="0077782E" w:rsidRDefault="0077782E" w:rsidP="0077782E">
      <w:pPr>
        <w:jc w:val="center"/>
      </w:pPr>
    </w:p>
    <w:p w:rsidR="0077782E" w:rsidRDefault="0077782E" w:rsidP="0077782E">
      <w:pPr>
        <w:jc w:val="center"/>
      </w:pPr>
    </w:p>
    <w:p w:rsidR="0077782E" w:rsidRDefault="0077782E" w:rsidP="0077782E">
      <w:pPr>
        <w:jc w:val="center"/>
      </w:pPr>
      <w:r>
        <w:t>3. §</w:t>
      </w:r>
    </w:p>
    <w:p w:rsidR="0077782E" w:rsidRDefault="0077782E" w:rsidP="0077782E">
      <w:pPr>
        <w:jc w:val="center"/>
      </w:pPr>
    </w:p>
    <w:p w:rsidR="0077782E" w:rsidRDefault="0077782E" w:rsidP="0077782E">
      <w:pPr>
        <w:jc w:val="both"/>
        <w:rPr>
          <w:b/>
        </w:rPr>
      </w:pPr>
      <w:r>
        <w:rPr>
          <w:b/>
          <w:bCs/>
          <w:iCs/>
        </w:rPr>
        <w:t>A Rendelet 3/</w:t>
      </w:r>
      <w:proofErr w:type="gramStart"/>
      <w:r>
        <w:rPr>
          <w:b/>
          <w:bCs/>
          <w:iCs/>
        </w:rPr>
        <w:t>A</w:t>
      </w:r>
      <w:proofErr w:type="gramEnd"/>
      <w:r>
        <w:rPr>
          <w:b/>
          <w:bCs/>
          <w:iCs/>
        </w:rPr>
        <w:t xml:space="preserve">.§ (3) bekezdése helyébe a következő rendelkezés lép </w:t>
      </w:r>
      <w:r>
        <w:rPr>
          <w:b/>
        </w:rPr>
        <w:t>és a következő új, (3a) bekezdéssel egészül ki:</w:t>
      </w:r>
    </w:p>
    <w:p w:rsidR="0077782E" w:rsidRDefault="0077782E" w:rsidP="0077782E">
      <w:pPr>
        <w:jc w:val="both"/>
        <w:rPr>
          <w:b/>
        </w:rPr>
      </w:pPr>
    </w:p>
    <w:p w:rsidR="0077782E" w:rsidRDefault="0077782E" w:rsidP="0077782E">
      <w:pPr>
        <w:pStyle w:val="Szvegtrzs"/>
        <w:jc w:val="both"/>
        <w:rPr>
          <w:b w:val="0"/>
        </w:rPr>
      </w:pPr>
    </w:p>
    <w:p w:rsidR="0077782E" w:rsidRDefault="0077782E" w:rsidP="0077782E">
      <w:pPr>
        <w:pStyle w:val="Szvegtrzs"/>
        <w:jc w:val="both"/>
        <w:rPr>
          <w:b w:val="0"/>
        </w:rPr>
      </w:pPr>
      <w:r>
        <w:rPr>
          <w:b w:val="0"/>
        </w:rPr>
        <w:t xml:space="preserve">„(3)Az Ibrányért Díszcímer kitüntetéshez külön erre a célra készített </w:t>
      </w:r>
      <w:smartTag w:uri="urn:schemas-microsoft-com:office:smarttags" w:element="metricconverter">
        <w:smartTagPr>
          <w:attr w:name="ProductID" w:val="11,5 cm"/>
        </w:smartTagPr>
        <w:r>
          <w:rPr>
            <w:b w:val="0"/>
          </w:rPr>
          <w:t>11,5 cm</w:t>
        </w:r>
      </w:smartTag>
      <w:r>
        <w:rPr>
          <w:b w:val="0"/>
        </w:rPr>
        <w:t xml:space="preserve"> átmérőjű kör alakú kristály emlékplakett jár. A plaketten </w:t>
      </w:r>
      <w:proofErr w:type="gramStart"/>
      <w:r>
        <w:rPr>
          <w:b w:val="0"/>
        </w:rPr>
        <w:t>gravírozással  Ibrány</w:t>
      </w:r>
      <w:proofErr w:type="gramEnd"/>
      <w:r>
        <w:rPr>
          <w:b w:val="0"/>
        </w:rPr>
        <w:t xml:space="preserve"> város címere, található. A plakett </w:t>
      </w:r>
      <w:proofErr w:type="gramStart"/>
      <w:r>
        <w:rPr>
          <w:b w:val="0"/>
        </w:rPr>
        <w:t>tárolására  méretre</w:t>
      </w:r>
      <w:proofErr w:type="gramEnd"/>
      <w:r>
        <w:rPr>
          <w:b w:val="0"/>
        </w:rPr>
        <w:t xml:space="preserve"> készült egyedi díszdoboz szolgál.</w:t>
      </w:r>
    </w:p>
    <w:p w:rsidR="0077782E" w:rsidRDefault="0077782E" w:rsidP="0077782E">
      <w:pPr>
        <w:pStyle w:val="Szvegtrzs"/>
        <w:jc w:val="both"/>
        <w:rPr>
          <w:b w:val="0"/>
        </w:rPr>
      </w:pPr>
      <w:r>
        <w:rPr>
          <w:b w:val="0"/>
        </w:rPr>
        <w:t xml:space="preserve">(3a) Az Ibrányért Díszcímer mellé díszoklevél és pénzjutalom jár, melynek a nettó összege egy személy </w:t>
      </w:r>
      <w:proofErr w:type="gramStart"/>
      <w:r>
        <w:rPr>
          <w:b w:val="0"/>
        </w:rPr>
        <w:t>esetén       50.</w:t>
      </w:r>
      <w:proofErr w:type="gramEnd"/>
      <w:r>
        <w:rPr>
          <w:b w:val="0"/>
        </w:rPr>
        <w:t>000.-Ft, csoport esetén 100.000.-Ft.”</w:t>
      </w:r>
    </w:p>
    <w:p w:rsidR="0077782E" w:rsidRDefault="0077782E" w:rsidP="0077782E">
      <w:pPr>
        <w:jc w:val="both"/>
      </w:pPr>
    </w:p>
    <w:p w:rsidR="0077782E" w:rsidRDefault="0077782E" w:rsidP="0077782E">
      <w:pPr>
        <w:jc w:val="center"/>
      </w:pPr>
      <w:r>
        <w:t>4. §</w:t>
      </w:r>
    </w:p>
    <w:p w:rsidR="0077782E" w:rsidRDefault="0077782E" w:rsidP="0077782E">
      <w:pPr>
        <w:jc w:val="center"/>
      </w:pPr>
    </w:p>
    <w:p w:rsidR="0077782E" w:rsidRDefault="0077782E" w:rsidP="0077782E">
      <w:pPr>
        <w:jc w:val="both"/>
        <w:rPr>
          <w:b/>
        </w:rPr>
      </w:pPr>
      <w:r>
        <w:rPr>
          <w:b/>
          <w:bCs/>
          <w:iCs/>
        </w:rPr>
        <w:t xml:space="preserve">A Rendelet 3/B.§ (3) bekezdése helyébe a következő rendelkezés </w:t>
      </w:r>
      <w:proofErr w:type="gramStart"/>
      <w:r>
        <w:rPr>
          <w:b/>
          <w:bCs/>
          <w:iCs/>
        </w:rPr>
        <w:t>lép :</w:t>
      </w:r>
      <w:proofErr w:type="gramEnd"/>
    </w:p>
    <w:p w:rsidR="0077782E" w:rsidRDefault="0077782E" w:rsidP="0077782E">
      <w:pPr>
        <w:jc w:val="center"/>
        <w:rPr>
          <w:b/>
        </w:rPr>
      </w:pPr>
    </w:p>
    <w:p w:rsidR="0077782E" w:rsidRDefault="0077782E" w:rsidP="0077782E">
      <w:pPr>
        <w:pStyle w:val="Szvegtrzs"/>
        <w:jc w:val="both"/>
        <w:rPr>
          <w:b w:val="0"/>
        </w:rPr>
      </w:pPr>
      <w:r>
        <w:rPr>
          <w:b w:val="0"/>
        </w:rPr>
        <w:t xml:space="preserve">„(3)A cím mellé díszoklevél </w:t>
      </w:r>
      <w:proofErr w:type="gramStart"/>
      <w:r>
        <w:rPr>
          <w:b w:val="0"/>
        </w:rPr>
        <w:t>és  pénzjutalom</w:t>
      </w:r>
      <w:proofErr w:type="gramEnd"/>
      <w:r>
        <w:rPr>
          <w:b w:val="0"/>
        </w:rPr>
        <w:t xml:space="preserve"> jár, melynek az összege nettó 50.000.-Ft.”</w:t>
      </w:r>
    </w:p>
    <w:p w:rsidR="0077782E" w:rsidRDefault="0077782E" w:rsidP="0077782E">
      <w:pPr>
        <w:jc w:val="both"/>
      </w:pPr>
    </w:p>
    <w:p w:rsidR="0077782E" w:rsidRDefault="0077782E" w:rsidP="0077782E">
      <w:pPr>
        <w:jc w:val="center"/>
      </w:pPr>
      <w:r>
        <w:t>5. §</w:t>
      </w:r>
    </w:p>
    <w:p w:rsidR="0077782E" w:rsidRDefault="0077782E" w:rsidP="0077782E">
      <w:pPr>
        <w:jc w:val="center"/>
      </w:pPr>
    </w:p>
    <w:p w:rsidR="0077782E" w:rsidRDefault="0077782E" w:rsidP="0077782E">
      <w:pPr>
        <w:jc w:val="both"/>
        <w:rPr>
          <w:b/>
        </w:rPr>
      </w:pPr>
      <w:r>
        <w:rPr>
          <w:b/>
          <w:bCs/>
          <w:iCs/>
        </w:rPr>
        <w:t xml:space="preserve">A Rendelet 3/C.§ (4) bekezdése helyébe a következő rendelkezés </w:t>
      </w:r>
      <w:proofErr w:type="gramStart"/>
      <w:r>
        <w:rPr>
          <w:b/>
          <w:bCs/>
          <w:iCs/>
        </w:rPr>
        <w:t>lép :</w:t>
      </w:r>
      <w:proofErr w:type="gramEnd"/>
    </w:p>
    <w:p w:rsidR="0077782E" w:rsidRDefault="0077782E" w:rsidP="0077782E">
      <w:pPr>
        <w:jc w:val="center"/>
        <w:rPr>
          <w:b/>
        </w:rPr>
      </w:pPr>
    </w:p>
    <w:p w:rsidR="0077782E" w:rsidRDefault="0077782E" w:rsidP="0077782E">
      <w:pPr>
        <w:pStyle w:val="Szvegtrzs"/>
        <w:ind w:left="60"/>
        <w:jc w:val="both"/>
        <w:rPr>
          <w:b w:val="0"/>
        </w:rPr>
      </w:pPr>
      <w:r>
        <w:rPr>
          <w:b w:val="0"/>
        </w:rPr>
        <w:t>„(4) Az elismerés mellé díszoklevél és egyszeri pénzjutalom jár, melynek az összege nettó 50.000.-Ft.”</w:t>
      </w:r>
    </w:p>
    <w:p w:rsidR="0077782E" w:rsidRDefault="0077782E" w:rsidP="0077782E">
      <w:pPr>
        <w:jc w:val="both"/>
      </w:pPr>
    </w:p>
    <w:p w:rsidR="0077782E" w:rsidRDefault="0077782E" w:rsidP="0077782E">
      <w:pPr>
        <w:jc w:val="center"/>
        <w:rPr>
          <w:b/>
        </w:rPr>
      </w:pPr>
    </w:p>
    <w:p w:rsidR="0077782E" w:rsidRDefault="0077782E" w:rsidP="0077782E">
      <w:pPr>
        <w:jc w:val="center"/>
        <w:rPr>
          <w:b/>
        </w:rPr>
      </w:pPr>
      <w:r>
        <w:rPr>
          <w:b/>
        </w:rPr>
        <w:t>6.§</w:t>
      </w:r>
    </w:p>
    <w:p w:rsidR="0077782E" w:rsidRDefault="0077782E" w:rsidP="0077782E">
      <w:pPr>
        <w:jc w:val="center"/>
      </w:pPr>
    </w:p>
    <w:p w:rsidR="0077782E" w:rsidRDefault="0077782E" w:rsidP="0077782E">
      <w:pPr>
        <w:ind w:left="60"/>
        <w:jc w:val="both"/>
      </w:pPr>
      <w:r>
        <w:t xml:space="preserve">A Rendelet a </w:t>
      </w:r>
      <w:proofErr w:type="spellStart"/>
      <w:r>
        <w:t>kihírdetését</w:t>
      </w:r>
      <w:proofErr w:type="spellEnd"/>
      <w:r>
        <w:t xml:space="preserve"> követő napon lép hatályba, és a hatálybalépését követő napon hatályát veszti. </w:t>
      </w:r>
    </w:p>
    <w:p w:rsidR="0077782E" w:rsidRDefault="0077782E" w:rsidP="0077782E">
      <w:pPr>
        <w:jc w:val="both"/>
        <w:rPr>
          <w:b/>
        </w:rPr>
      </w:pPr>
    </w:p>
    <w:p w:rsidR="0077782E" w:rsidRDefault="0077782E" w:rsidP="0077782E">
      <w:pPr>
        <w:jc w:val="both"/>
        <w:rPr>
          <w:b/>
        </w:rPr>
      </w:pPr>
      <w:r>
        <w:rPr>
          <w:b/>
        </w:rPr>
        <w:t>Ibrány, 2017. január 23.</w:t>
      </w:r>
    </w:p>
    <w:p w:rsidR="0077782E" w:rsidRDefault="0077782E" w:rsidP="0077782E">
      <w:pPr>
        <w:jc w:val="both"/>
        <w:rPr>
          <w:b/>
        </w:rPr>
      </w:pPr>
    </w:p>
    <w:p w:rsidR="0077782E" w:rsidRDefault="0077782E" w:rsidP="0077782E">
      <w:pPr>
        <w:jc w:val="both"/>
        <w:rPr>
          <w:b/>
        </w:rPr>
      </w:pPr>
    </w:p>
    <w:p w:rsidR="0077782E" w:rsidRDefault="0077782E" w:rsidP="0077782E">
      <w:pPr>
        <w:ind w:left="2351" w:firstLine="708"/>
        <w:jc w:val="both"/>
        <w:rPr>
          <w:b/>
        </w:rPr>
      </w:pPr>
      <w:r>
        <w:rPr>
          <w:b/>
        </w:rPr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  <w:t xml:space="preserve">Bakosiné Márton Mária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77782E" w:rsidRDefault="0077782E" w:rsidP="0077782E">
      <w:pPr>
        <w:ind w:left="3059"/>
        <w:jc w:val="both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77782E" w:rsidRDefault="0077782E" w:rsidP="0077782E"/>
    <w:p w:rsidR="0077782E" w:rsidRDefault="0077782E" w:rsidP="0077782E"/>
    <w:p w:rsidR="0077782E" w:rsidRDefault="0077782E" w:rsidP="0077782E"/>
    <w:p w:rsidR="0077782E" w:rsidRDefault="0077782E" w:rsidP="0077782E"/>
    <w:p w:rsidR="0077782E" w:rsidRDefault="0077782E" w:rsidP="0077782E"/>
    <w:p w:rsidR="0077782E" w:rsidRDefault="0077782E" w:rsidP="0077782E"/>
    <w:p w:rsidR="00DE7397" w:rsidRDefault="00DE7397"/>
    <w:sectPr w:rsidR="00DE7397" w:rsidSect="0077782E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77782E"/>
    <w:rsid w:val="0077782E"/>
    <w:rsid w:val="00DE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locked/>
    <w:rsid w:val="0077782E"/>
    <w:rPr>
      <w:rFonts w:ascii="Calibri" w:eastAsia="Calibri" w:hAnsi="Calibri"/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77782E"/>
    <w:pPr>
      <w:jc w:val="center"/>
    </w:pPr>
    <w:rPr>
      <w:rFonts w:ascii="Calibri" w:eastAsia="Calibri" w:hAnsi="Calibr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777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Szvegtrzs">
    <w:name w:val="Body Text"/>
    <w:basedOn w:val="Norml"/>
    <w:link w:val="SzvegtrzsChar"/>
    <w:rsid w:val="0077782E"/>
    <w:pPr>
      <w:jc w:val="center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77782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2017-01-31T10:59:00Z</dcterms:created>
  <dcterms:modified xsi:type="dcterms:W3CDTF">2017-01-31T12:13:00Z</dcterms:modified>
</cp:coreProperties>
</file>